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9DAA" w14:textId="77777777" w:rsidR="00BE47E5" w:rsidRPr="00AC4BE7" w:rsidRDefault="00BE47E5" w:rsidP="00BE47E5">
      <w:pPr>
        <w:jc w:val="both"/>
        <w:rPr>
          <w:b/>
          <w:bCs/>
        </w:rPr>
      </w:pPr>
      <w:r>
        <w:rPr>
          <w:b/>
          <w:bCs/>
        </w:rPr>
        <w:t xml:space="preserve">SCHEDA 2 / </w:t>
      </w:r>
      <w:r w:rsidRPr="00AC4BE7">
        <w:rPr>
          <w:b/>
          <w:bCs/>
        </w:rPr>
        <w:t>I gruppi di lavoro istituzionali per la scuola</w:t>
      </w:r>
    </w:p>
    <w:p w14:paraId="261E253A" w14:textId="77777777" w:rsidR="00BE47E5" w:rsidRPr="007009AC" w:rsidRDefault="00BE47E5" w:rsidP="00BE47E5">
      <w:pPr>
        <w:jc w:val="both"/>
      </w:pPr>
      <w:r>
        <w:t>A febbraio 2021 l</w:t>
      </w:r>
      <w:r w:rsidRPr="007009AC">
        <w:t xml:space="preserve">a </w:t>
      </w:r>
      <w:r w:rsidRPr="007009AC">
        <w:rPr>
          <w:b/>
          <w:bCs/>
        </w:rPr>
        <w:t>Giunta regionale</w:t>
      </w:r>
      <w:r w:rsidRPr="007009AC">
        <w:t xml:space="preserve"> </w:t>
      </w:r>
      <w:r>
        <w:t xml:space="preserve">dell’Emilia-Romagna ha </w:t>
      </w:r>
      <w:r w:rsidRPr="007009AC">
        <w:t xml:space="preserve">deciso di costituire </w:t>
      </w:r>
      <w:r w:rsidRPr="007009AC">
        <w:rPr>
          <w:b/>
          <w:bCs/>
        </w:rPr>
        <w:t>quattro gruppi di lavoro</w:t>
      </w:r>
      <w:r w:rsidRPr="007009AC">
        <w:t xml:space="preserve"> istituzionali con il fine di </w:t>
      </w:r>
      <w:r w:rsidRPr="007009AC">
        <w:rPr>
          <w:b/>
          <w:bCs/>
        </w:rPr>
        <w:t>supportare le azioni e i processi decisionali</w:t>
      </w:r>
      <w:r w:rsidRPr="007009AC">
        <w:t xml:space="preserve"> di competenza di ciascuna istituzione con elementi conoscitivi e valutativi, </w:t>
      </w:r>
      <w:r w:rsidRPr="007009AC">
        <w:rPr>
          <w:b/>
          <w:bCs/>
        </w:rPr>
        <w:t>armonizzare le azioni a livello regionale</w:t>
      </w:r>
      <w:r w:rsidRPr="007009AC">
        <w:t xml:space="preserve"> e dare sostegno agli enti nelle </w:t>
      </w:r>
      <w:r w:rsidRPr="007009AC">
        <w:rPr>
          <w:b/>
          <w:bCs/>
        </w:rPr>
        <w:t>attività di sviluppo sia in ambito edilizio che di programmazione dell’offerta scolastica</w:t>
      </w:r>
      <w:r w:rsidRPr="007009AC">
        <w:t>: i quattro team sono stati denominati “Architettura terzo educatore”</w:t>
      </w:r>
      <w:r>
        <w:t xml:space="preserve"> (a presiederlo, l’architetto Cucinella)</w:t>
      </w:r>
      <w:r w:rsidRPr="007009AC">
        <w:t>, “Spazio per l’apprendimento - Spazio per l’educazione”, “Programmazione scolastica, orientamento e arricchimento offerta formativa” e “Dati e scenari a supporto delle decisioni”.</w:t>
      </w:r>
    </w:p>
    <w:p w14:paraId="6D86EAD3" w14:textId="77777777" w:rsidR="00BE47E5" w:rsidRPr="007009AC" w:rsidRDefault="00BE47E5" w:rsidP="00BE47E5">
      <w:pPr>
        <w:jc w:val="both"/>
      </w:pPr>
      <w:r w:rsidRPr="007009AC">
        <w:t xml:space="preserve">L’obiettivo del progetto, che si muove in continuità e in collaborazione sia con la </w:t>
      </w:r>
      <w:r w:rsidRPr="007009AC">
        <w:rPr>
          <w:b/>
          <w:bCs/>
        </w:rPr>
        <w:t>Conferenza regionale per il sistema formativo</w:t>
      </w:r>
      <w:r w:rsidRPr="007009AC">
        <w:t xml:space="preserve"> che con il </w:t>
      </w:r>
      <w:r w:rsidRPr="007009AC">
        <w:rPr>
          <w:b/>
          <w:bCs/>
        </w:rPr>
        <w:t>Tavolo interistituzionale per la scuola aperta</w:t>
      </w:r>
      <w:r w:rsidRPr="007009AC">
        <w:t xml:space="preserve">, è arrivare all’idea di scuola delineata nel </w:t>
      </w:r>
      <w:r w:rsidRPr="007009AC">
        <w:rPr>
          <w:b/>
          <w:bCs/>
        </w:rPr>
        <w:t>Programma di mandato 2020-2025 della Giunta regionale</w:t>
      </w:r>
      <w:r w:rsidRPr="007009AC">
        <w:t>: una scuola inclusiva, dei diritti e dei doveri, delle pari opportunità, aperta, innovativa, europea, che cresce insieme al territorio.</w:t>
      </w:r>
    </w:p>
    <w:p w14:paraId="6BEB88CD" w14:textId="77777777" w:rsidR="00BE47E5" w:rsidRDefault="00BE47E5" w:rsidP="00BE47E5">
      <w:pPr>
        <w:jc w:val="both"/>
      </w:pPr>
      <w:r>
        <w:t xml:space="preserve">Partecipano a questi lavori </w:t>
      </w:r>
      <w:r w:rsidRPr="00EF5084">
        <w:t xml:space="preserve">tutti i </w:t>
      </w:r>
      <w:r w:rsidRPr="00EF5084">
        <w:rPr>
          <w:b/>
          <w:bCs/>
        </w:rPr>
        <w:t>protagonisti istituzionali del mondo dell’educazione</w:t>
      </w:r>
      <w:r w:rsidRPr="00EF5084">
        <w:t xml:space="preserve">: dall’Ufficio Scolastico Regionale, alle </w:t>
      </w:r>
      <w:r w:rsidRPr="00EF5084">
        <w:rPr>
          <w:b/>
          <w:bCs/>
        </w:rPr>
        <w:t>Università</w:t>
      </w:r>
      <w:r w:rsidRPr="00EF5084">
        <w:t xml:space="preserve">, dagli </w:t>
      </w:r>
      <w:r w:rsidRPr="00EF5084">
        <w:rPr>
          <w:b/>
          <w:bCs/>
        </w:rPr>
        <w:t>Enti locali</w:t>
      </w:r>
      <w:r w:rsidRPr="00EF5084">
        <w:t xml:space="preserve"> agli </w:t>
      </w:r>
      <w:r w:rsidRPr="00EF5084">
        <w:rPr>
          <w:b/>
          <w:bCs/>
        </w:rPr>
        <w:t>Ordini professionali</w:t>
      </w:r>
      <w:r w:rsidRPr="00EF5084">
        <w:t xml:space="preserve"> fino alle </w:t>
      </w:r>
      <w:r w:rsidRPr="00EF5084">
        <w:rPr>
          <w:b/>
          <w:bCs/>
        </w:rPr>
        <w:t>Camere di commercio</w:t>
      </w:r>
      <w:r w:rsidRPr="00EF5084">
        <w:t>.</w:t>
      </w:r>
    </w:p>
    <w:p w14:paraId="1FBD18C5" w14:textId="77777777" w:rsidR="00334337" w:rsidRDefault="00334337"/>
    <w:sectPr w:rsidR="00334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E5"/>
    <w:rsid w:val="00334337"/>
    <w:rsid w:val="00B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8C8B"/>
  <w15:chartTrackingRefBased/>
  <w15:docId w15:val="{9D432A73-F7B8-469B-86A4-0FD0C257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586074D9DC2540A157265AADE7A8CF" ma:contentTypeVersion="13" ma:contentTypeDescription="Creare un nuovo documento." ma:contentTypeScope="" ma:versionID="308627ee483643cc8873deb045a7cf6d">
  <xsd:schema xmlns:xsd="http://www.w3.org/2001/XMLSchema" xmlns:xs="http://www.w3.org/2001/XMLSchema" xmlns:p="http://schemas.microsoft.com/office/2006/metadata/properties" xmlns:ns3="a0fd5534-9bd1-4133-b1ed-20626c40af2e" xmlns:ns4="21c13ecd-f779-444f-b2db-d86bd374c28a" targetNamespace="http://schemas.microsoft.com/office/2006/metadata/properties" ma:root="true" ma:fieldsID="1fe5800c407ffc9fc11efcfe36767d77" ns3:_="" ns4:_="">
    <xsd:import namespace="a0fd5534-9bd1-4133-b1ed-20626c40af2e"/>
    <xsd:import namespace="21c13ecd-f779-444f-b2db-d86bd374c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d5534-9bd1-4133-b1ed-20626c40a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3ecd-f779-444f-b2db-d86bd374c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C5F3E-0F97-46F3-BEC6-A48E165A0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d5534-9bd1-4133-b1ed-20626c40af2e"/>
    <ds:schemaRef ds:uri="21c13ecd-f779-444f-b2db-d86bd374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58962-DB02-43B9-8921-44831E35A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9793-AA06-4262-808C-C30B7E7AE9A2}">
  <ds:schemaRefs>
    <ds:schemaRef ds:uri="http://schemas.microsoft.com/office/2006/metadata/properties"/>
    <ds:schemaRef ds:uri="http://purl.org/dc/terms/"/>
    <ds:schemaRef ds:uri="21c13ecd-f779-444f-b2db-d86bd374c28a"/>
    <ds:schemaRef ds:uri="http://schemas.microsoft.com/office/2006/documentManagement/types"/>
    <ds:schemaRef ds:uri="http://schemas.microsoft.com/office/infopath/2007/PartnerControls"/>
    <ds:schemaRef ds:uri="a0fd5534-9bd1-4133-b1ed-20626c40af2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1</cp:revision>
  <dcterms:created xsi:type="dcterms:W3CDTF">2021-09-16T10:02:00Z</dcterms:created>
  <dcterms:modified xsi:type="dcterms:W3CDTF">2021-09-16T10:04:00Z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0x010100A3586074D9DC2540A157265AADE7A8CF</vt:lpwstr>
  </property>
</Properties>
</file>